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7318E4" w14:paraId="2BFB8FB7" w14:textId="77777777" w:rsidTr="009771F5">
        <w:trPr>
          <w:trHeight w:val="551"/>
        </w:trPr>
        <w:tc>
          <w:tcPr>
            <w:tcW w:w="9628" w:type="dxa"/>
          </w:tcPr>
          <w:p w14:paraId="34F4BCCB" w14:textId="77777777" w:rsidR="007318E4" w:rsidRDefault="007318E4" w:rsidP="009771F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Oggetto: Big Data per processi industriali sostenibili</w:t>
            </w:r>
          </w:p>
        </w:tc>
      </w:tr>
      <w:tr w:rsidR="007318E4" w14:paraId="70026E75" w14:textId="77777777" w:rsidTr="009771F5">
        <w:trPr>
          <w:trHeight w:val="3034"/>
        </w:trPr>
        <w:tc>
          <w:tcPr>
            <w:tcW w:w="9628" w:type="dxa"/>
          </w:tcPr>
          <w:p w14:paraId="6CC51C65" w14:textId="77777777" w:rsidR="007318E4" w:rsidRDefault="007318E4" w:rsidP="009771F5">
            <w:pPr>
              <w:pStyle w:val="TableParagraph"/>
              <w:spacing w:before="5"/>
              <w:rPr>
                <w:sz w:val="23"/>
              </w:rPr>
            </w:pPr>
          </w:p>
          <w:p w14:paraId="60DF4261" w14:textId="77777777" w:rsidR="007318E4" w:rsidRDefault="007318E4" w:rsidP="009771F5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 xml:space="preserve">L'obiettivo della tematica di ricerca è quella di individuare nuove tecniche per la gestione dei Big Data e la loro analisi tramite tecniche di Intelligenza Artificiale, relativi ai processi industriali manifatturieri che consentano di ottimizzare l'efficienza dei processi produttivi. L’applicazione delle nuove tecniche di analisi dei processi industriali </w:t>
            </w:r>
            <w:proofErr w:type="gramStart"/>
            <w:r>
              <w:rPr>
                <w:sz w:val="24"/>
              </w:rPr>
              <w:t>dovranno consentire</w:t>
            </w:r>
            <w:proofErr w:type="gramEnd"/>
            <w:r>
              <w:rPr>
                <w:sz w:val="24"/>
              </w:rPr>
              <w:t xml:space="preserve"> di ridurre i consumi energetici e di ottimizzare l’approvvigionamento e la gestione dell'energia prodotta da fonti rinnovabili, caratterizzate da una piena sostenibilità ambientale, economica e sociale. Verranno inoltre studiate tecniche e tecnologie innovative per la raccolta, gestione ed analisi dei Big Data dei processi produttivi nell'ambito manifatturiero per minimizzare i difetti e gli scarti di produzione e ottimizzare i processi di raccolta e gestione dei rifiuti industriali.</w:t>
            </w:r>
          </w:p>
        </w:tc>
      </w:tr>
      <w:tr w:rsidR="007318E4" w14:paraId="4C235C5C" w14:textId="77777777" w:rsidTr="009771F5">
        <w:trPr>
          <w:trHeight w:val="277"/>
        </w:trPr>
        <w:tc>
          <w:tcPr>
            <w:tcW w:w="9628" w:type="dxa"/>
          </w:tcPr>
          <w:p w14:paraId="28547BF0" w14:textId="77777777" w:rsidR="007318E4" w:rsidRDefault="007318E4" w:rsidP="009771F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Attività a carico dell’Università:</w:t>
            </w:r>
          </w:p>
        </w:tc>
      </w:tr>
      <w:tr w:rsidR="007318E4" w14:paraId="70855969" w14:textId="77777777" w:rsidTr="009771F5">
        <w:trPr>
          <w:trHeight w:val="825"/>
        </w:trPr>
        <w:tc>
          <w:tcPr>
            <w:tcW w:w="9628" w:type="dxa"/>
          </w:tcPr>
          <w:p w14:paraId="039B1BC7" w14:textId="77777777" w:rsidR="007318E4" w:rsidRDefault="007318E4" w:rsidP="009771F5">
            <w:pPr>
              <w:pStyle w:val="TableParagraph"/>
              <w:spacing w:line="237" w:lineRule="auto"/>
              <w:ind w:left="110" w:right="890"/>
              <w:rPr>
                <w:sz w:val="24"/>
              </w:rPr>
            </w:pPr>
            <w:r>
              <w:rPr>
                <w:sz w:val="24"/>
              </w:rPr>
              <w:t>Supporto all’individuazione di nuove tecniche per la gestione di Big Data e la loro analisi tramite tecniche di Intelligenza Artificiale per i processi produttivi</w:t>
            </w:r>
          </w:p>
        </w:tc>
      </w:tr>
      <w:tr w:rsidR="007318E4" w14:paraId="6B2231C5" w14:textId="77777777" w:rsidTr="009771F5">
        <w:trPr>
          <w:trHeight w:val="556"/>
        </w:trPr>
        <w:tc>
          <w:tcPr>
            <w:tcW w:w="9628" w:type="dxa"/>
          </w:tcPr>
          <w:p w14:paraId="46C41338" w14:textId="77777777" w:rsidR="007318E4" w:rsidRDefault="007318E4" w:rsidP="009771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Validazione scientifica delle tecniche, dei processi e dei modelli di analisi individuati</w:t>
            </w:r>
          </w:p>
        </w:tc>
      </w:tr>
      <w:tr w:rsidR="007318E4" w14:paraId="305DEF8F" w14:textId="77777777" w:rsidTr="009771F5">
        <w:trPr>
          <w:trHeight w:val="273"/>
        </w:trPr>
        <w:tc>
          <w:tcPr>
            <w:tcW w:w="9628" w:type="dxa"/>
          </w:tcPr>
          <w:p w14:paraId="19DC3806" w14:textId="77777777" w:rsidR="007318E4" w:rsidRDefault="007318E4" w:rsidP="009771F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Attività a carico dell’Impresa:</w:t>
            </w:r>
          </w:p>
        </w:tc>
      </w:tr>
      <w:tr w:rsidR="007318E4" w14:paraId="2FA4BCD8" w14:textId="77777777" w:rsidTr="009771F5">
        <w:trPr>
          <w:trHeight w:val="830"/>
        </w:trPr>
        <w:tc>
          <w:tcPr>
            <w:tcW w:w="9628" w:type="dxa"/>
          </w:tcPr>
          <w:p w14:paraId="1EBC0F54" w14:textId="77777777" w:rsidR="007318E4" w:rsidRDefault="007318E4" w:rsidP="009771F5">
            <w:pPr>
              <w:pStyle w:val="TableParagraph"/>
              <w:spacing w:before="1" w:line="242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Individuazione casi d’uso per l’applicazione di nuove tecniche per la gestione di Big Data ed Intelligenza Artificiale</w:t>
            </w:r>
          </w:p>
        </w:tc>
      </w:tr>
      <w:tr w:rsidR="007318E4" w14:paraId="78A9A285" w14:textId="77777777" w:rsidTr="009771F5">
        <w:trPr>
          <w:trHeight w:val="825"/>
        </w:trPr>
        <w:tc>
          <w:tcPr>
            <w:tcW w:w="9628" w:type="dxa"/>
          </w:tcPr>
          <w:p w14:paraId="5DED6E34" w14:textId="77777777" w:rsidR="007318E4" w:rsidRDefault="007318E4" w:rsidP="009771F5">
            <w:pPr>
              <w:pStyle w:val="TableParagraph"/>
              <w:spacing w:line="237" w:lineRule="auto"/>
              <w:ind w:left="110" w:right="957"/>
              <w:rPr>
                <w:sz w:val="24"/>
              </w:rPr>
            </w:pPr>
            <w:r>
              <w:rPr>
                <w:sz w:val="24"/>
              </w:rPr>
              <w:t>Analisi dei requisiti tecnici e vincoli normativi e di sicurezza dell’applicazione in ambito industriale</w:t>
            </w:r>
          </w:p>
        </w:tc>
      </w:tr>
      <w:tr w:rsidR="007318E4" w14:paraId="2F5B1D7A" w14:textId="77777777" w:rsidTr="009771F5">
        <w:trPr>
          <w:trHeight w:val="830"/>
        </w:trPr>
        <w:tc>
          <w:tcPr>
            <w:tcW w:w="9628" w:type="dxa"/>
          </w:tcPr>
          <w:p w14:paraId="1ECCBC28" w14:textId="77777777" w:rsidR="007318E4" w:rsidRDefault="007318E4" w:rsidP="009771F5">
            <w:pPr>
              <w:pStyle w:val="TableParagraph"/>
              <w:spacing w:before="1" w:line="242" w:lineRule="auto"/>
              <w:ind w:left="110" w:right="651"/>
              <w:rPr>
                <w:sz w:val="24"/>
              </w:rPr>
            </w:pPr>
            <w:r>
              <w:rPr>
                <w:sz w:val="24"/>
              </w:rPr>
              <w:t>Testing e validazione delle tecniche per la gestione di Big Data ed Intelligenza Artificiale in ambito industriale</w:t>
            </w:r>
          </w:p>
        </w:tc>
      </w:tr>
    </w:tbl>
    <w:p w14:paraId="5586AE15" w14:textId="77777777" w:rsidR="007318E4" w:rsidRDefault="007318E4" w:rsidP="007318E4">
      <w:pPr>
        <w:pStyle w:val="BodyText"/>
        <w:spacing w:before="8"/>
        <w:rPr>
          <w:sz w:val="15"/>
        </w:rPr>
      </w:pPr>
    </w:p>
    <w:p w14:paraId="2AD13086" w14:textId="77777777" w:rsidR="007318E4" w:rsidRDefault="007318E4" w:rsidP="007318E4">
      <w:pPr>
        <w:pStyle w:val="Heading1"/>
        <w:spacing w:before="90" w:line="275" w:lineRule="exact"/>
        <w:jc w:val="left"/>
      </w:pPr>
      <w:r>
        <w:t>MODALITA’ DI SVOLGIMENTO DELLE ATTIVITA’ PRESSO L’UNIVERSITA’</w:t>
      </w:r>
    </w:p>
    <w:p w14:paraId="363F56CD" w14:textId="77777777" w:rsidR="007318E4" w:rsidRDefault="007318E4" w:rsidP="007318E4">
      <w:pPr>
        <w:spacing w:line="274" w:lineRule="exact"/>
        <w:ind w:left="358"/>
        <w:rPr>
          <w:b/>
          <w:sz w:val="24"/>
        </w:rPr>
      </w:pPr>
      <w:r>
        <w:rPr>
          <w:b/>
          <w:sz w:val="24"/>
        </w:rPr>
        <w:t>20% di impegno del dipendente</w:t>
      </w:r>
    </w:p>
    <w:p w14:paraId="36F1D34F" w14:textId="77777777" w:rsidR="007318E4" w:rsidRDefault="007318E4" w:rsidP="007318E4">
      <w:pPr>
        <w:spacing w:line="275" w:lineRule="exact"/>
        <w:ind w:left="358"/>
        <w:rPr>
          <w:b/>
          <w:sz w:val="24"/>
        </w:rPr>
      </w:pPr>
      <w:r>
        <w:rPr>
          <w:b/>
          <w:sz w:val="24"/>
        </w:rPr>
        <w:t>Presso i laboratori universitari o da remoto</w:t>
      </w:r>
    </w:p>
    <w:p w14:paraId="7644598F" w14:textId="77777777" w:rsidR="007318E4" w:rsidRDefault="007318E4" w:rsidP="007318E4">
      <w:pPr>
        <w:pStyle w:val="BodyText"/>
        <w:spacing w:before="5"/>
        <w:rPr>
          <w:b/>
        </w:rPr>
      </w:pPr>
    </w:p>
    <w:p w14:paraId="372CB750" w14:textId="77777777" w:rsidR="007318E4" w:rsidRDefault="007318E4" w:rsidP="007318E4">
      <w:pPr>
        <w:tabs>
          <w:tab w:val="left" w:pos="2004"/>
          <w:tab w:val="left" w:pos="2494"/>
          <w:tab w:val="left" w:pos="4555"/>
          <w:tab w:val="left" w:pos="5596"/>
          <w:tab w:val="left" w:pos="7090"/>
          <w:tab w:val="left" w:pos="7580"/>
          <w:tab w:val="left" w:pos="8924"/>
        </w:tabs>
        <w:spacing w:line="242" w:lineRule="auto"/>
        <w:ind w:left="358" w:right="386"/>
        <w:rPr>
          <w:b/>
          <w:sz w:val="24"/>
        </w:rPr>
      </w:pPr>
      <w:r>
        <w:rPr>
          <w:b/>
          <w:sz w:val="24"/>
        </w:rPr>
        <w:t>MODALITA’</w:t>
      </w:r>
      <w:r>
        <w:rPr>
          <w:b/>
          <w:sz w:val="24"/>
        </w:rPr>
        <w:tab/>
        <w:t>DI</w:t>
      </w:r>
      <w:r>
        <w:rPr>
          <w:b/>
          <w:sz w:val="24"/>
        </w:rPr>
        <w:tab/>
        <w:t>SVOLGIMENTO</w:t>
      </w:r>
      <w:r>
        <w:rPr>
          <w:b/>
          <w:sz w:val="24"/>
        </w:rPr>
        <w:tab/>
        <w:t>DELLE</w:t>
      </w:r>
      <w:r>
        <w:rPr>
          <w:b/>
          <w:sz w:val="24"/>
        </w:rPr>
        <w:tab/>
        <w:t>ATTIVITA’</w:t>
      </w:r>
      <w:r>
        <w:rPr>
          <w:b/>
          <w:sz w:val="24"/>
        </w:rPr>
        <w:tab/>
        <w:t>DI</w:t>
      </w:r>
      <w:r>
        <w:rPr>
          <w:b/>
          <w:sz w:val="24"/>
        </w:rPr>
        <w:tab/>
        <w:t>RICERCA</w:t>
      </w:r>
      <w:r>
        <w:rPr>
          <w:b/>
          <w:sz w:val="24"/>
        </w:rPr>
        <w:tab/>
      </w:r>
      <w:r>
        <w:rPr>
          <w:b/>
          <w:spacing w:val="-7"/>
          <w:sz w:val="24"/>
        </w:rPr>
        <w:t xml:space="preserve">PRESSO </w:t>
      </w:r>
      <w:r>
        <w:rPr>
          <w:b/>
          <w:sz w:val="24"/>
        </w:rPr>
        <w:t>L’IMPRESA</w:t>
      </w:r>
    </w:p>
    <w:p w14:paraId="49815559" w14:textId="77777777" w:rsidR="007318E4" w:rsidRDefault="007318E4" w:rsidP="007318E4">
      <w:pPr>
        <w:spacing w:line="242" w:lineRule="auto"/>
        <w:ind w:left="358" w:right="6132"/>
        <w:rPr>
          <w:b/>
          <w:sz w:val="24"/>
        </w:rPr>
      </w:pPr>
      <w:r>
        <w:rPr>
          <w:b/>
          <w:sz w:val="24"/>
        </w:rPr>
        <w:t xml:space="preserve">80% di impegno del </w:t>
      </w:r>
      <w:proofErr w:type="gramStart"/>
      <w:r>
        <w:rPr>
          <w:b/>
          <w:sz w:val="24"/>
        </w:rPr>
        <w:t>dipendente</w:t>
      </w:r>
      <w:proofErr w:type="gramEnd"/>
      <w:r>
        <w:rPr>
          <w:b/>
          <w:sz w:val="24"/>
        </w:rPr>
        <w:t xml:space="preserve"> Presso la sede aziendale o da remoto</w:t>
      </w:r>
    </w:p>
    <w:p w14:paraId="1182F5FD" w14:textId="77777777" w:rsidR="007318E4" w:rsidRDefault="007318E4"/>
    <w:sectPr w:rsidR="0073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E4"/>
    <w:rsid w:val="007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BE864"/>
  <w15:chartTrackingRefBased/>
  <w15:docId w15:val="{32907CC0-D6DB-BF43-BF99-ED3B3B1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E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it-IT" w:bidi="it-IT"/>
    </w:rPr>
  </w:style>
  <w:style w:type="paragraph" w:styleId="Heading1">
    <w:name w:val="heading 1"/>
    <w:basedOn w:val="Normal"/>
    <w:link w:val="Heading1Char"/>
    <w:uiPriority w:val="9"/>
    <w:qFormat/>
    <w:rsid w:val="007318E4"/>
    <w:pPr>
      <w:ind w:left="35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E4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BodyText">
    <w:name w:val="Body Text"/>
    <w:basedOn w:val="Normal"/>
    <w:link w:val="BodyTextChar"/>
    <w:uiPriority w:val="1"/>
    <w:qFormat/>
    <w:rsid w:val="007318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18E4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ableParagraph">
    <w:name w:val="Table Paragraph"/>
    <w:basedOn w:val="Normal"/>
    <w:uiPriority w:val="1"/>
    <w:qFormat/>
    <w:rsid w:val="0073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BERGAMASCHI</dc:creator>
  <cp:keywords/>
  <dc:description/>
  <cp:lastModifiedBy>Sonia BERGAMASCHI</cp:lastModifiedBy>
  <cp:revision>1</cp:revision>
  <dcterms:created xsi:type="dcterms:W3CDTF">2022-12-05T08:26:00Z</dcterms:created>
  <dcterms:modified xsi:type="dcterms:W3CDTF">2022-12-05T08:27:00Z</dcterms:modified>
</cp:coreProperties>
</file>